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BB" w:rsidRPr="00B16FBB" w:rsidRDefault="00B16FBB" w:rsidP="00B16FBB">
      <w:pPr>
        <w:rPr>
          <w:rFonts w:ascii="Arial" w:hAnsi="Arial" w:cs="Arial"/>
          <w:b/>
          <w:color w:val="007AD0"/>
          <w:sz w:val="36"/>
          <w:szCs w:val="36"/>
          <w:shd w:val="clear" w:color="auto" w:fill="FFFFFF"/>
        </w:rPr>
      </w:pPr>
      <w:r w:rsidRPr="00B16FBB">
        <w:rPr>
          <w:rFonts w:ascii="Arial" w:hAnsi="Arial" w:cs="Arial"/>
          <w:b/>
          <w:color w:val="007AD0"/>
          <w:sz w:val="36"/>
          <w:szCs w:val="36"/>
          <w:shd w:val="clear" w:color="auto" w:fill="FFFFFF"/>
        </w:rPr>
        <w:t>«Субъекты РФ — навстречу гражданам России 2024»: федеральный новостной лекторий</w:t>
      </w:r>
    </w:p>
    <w:p w:rsidR="00FC0748" w:rsidRPr="00B16FBB" w:rsidRDefault="00FC0748" w:rsidP="00FC074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медицинской помощи, культурно-спортивного, научно-образовательного потенциала, гражданской, финансовой, правовой и социальной защиты населения субъектов Российской Федерации.</w:t>
      </w:r>
    </w:p>
    <w:p w:rsidR="00FC0748" w:rsidRPr="00B16FBB" w:rsidRDefault="00FC0748" w:rsidP="00FC0748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6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подготовке данного Федерального новостного лектория ОИА «Новости России» </w:t>
      </w:r>
      <w:hyperlink r:id="rId4" w:tgtFrame="_blank" w:history="1">
        <w:r w:rsidRPr="00B16FBB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https://www.kremlinrus.ru/</w:t>
        </w:r>
      </w:hyperlink>
      <w:r w:rsidRPr="00B16FB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B16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учитывает основные тезисы Указа Президента РФ </w:t>
      </w:r>
      <w:proofErr w:type="spellStart"/>
      <w:r w:rsidRPr="00B16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В.В.Путина</w:t>
      </w:r>
      <w:proofErr w:type="spellEnd"/>
      <w:r w:rsidRPr="00B16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 Более подробная информация здесь — </w:t>
      </w:r>
      <w:hyperlink r:id="rId5" w:tgtFrame="_blank" w:history="1">
        <w:r w:rsidRPr="00B16FBB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https://worknet-narod.ru/subekty-rf-navstrechu-grazhdanam-rossii-2024-federalnyj-novostnoj-lektorij/</w:t>
        </w:r>
      </w:hyperlink>
      <w:bookmarkStart w:id="0" w:name="_GoBack"/>
      <w:bookmarkEnd w:id="0"/>
    </w:p>
    <w:p w:rsidR="00B16FBB" w:rsidRPr="00B16FBB" w:rsidRDefault="00B16FBB" w:rsidP="00B16FBB">
      <w:pPr>
        <w:spacing w:after="15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B16FB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Формирование Федерального новостного лектория </w:t>
      </w:r>
      <w:r w:rsidRPr="00B16FB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«Субъекты РФ — навстречу гражданам России 2024» </w:t>
      </w:r>
      <w:r w:rsidRPr="00B16FBB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информационно содействует идее развития Российской Федерации, несмотря ни на какие внешние давления, выявлению лучших решений и практик, максимально учитывающих интересы, нужды и запросы населения страны.</w:t>
      </w:r>
      <w:r w:rsidRPr="00B16FBB">
        <w:rPr>
          <w:rFonts w:ascii="Times New Roman" w:eastAsia="Times New Roman" w:hAnsi="Times New Roman" w:cs="Times New Roman"/>
          <w:b/>
          <w:noProof/>
          <w:color w:val="007AD0"/>
          <w:sz w:val="28"/>
          <w:szCs w:val="28"/>
          <w:lang w:eastAsia="ru-RU"/>
        </w:rPr>
        <w:drawing>
          <wp:inline distT="0" distB="0" distL="0" distR="0" wp14:anchorId="0B804FB7" wp14:editId="547EC744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35" w:rsidRDefault="00526435"/>
    <w:sectPr w:rsidR="0052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0"/>
    <w:rsid w:val="00526435"/>
    <w:rsid w:val="007E2780"/>
    <w:rsid w:val="00B16FBB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66DA"/>
  <w15:chartTrackingRefBased/>
  <w15:docId w15:val="{E45358B7-6452-42F4-BF7B-5A1CE3A2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083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worknet-narod.ru/subekty-rf-navstrechu-grazhdanam-rossii-2024-federalnyj-novostnoj-lektorij/" TargetMode="External"/><Relationship Id="rId4" Type="http://schemas.openxmlformats.org/officeDocument/2006/relationships/hyperlink" Target="https://www.kremlinru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2023-08-08T12:28:00Z</dcterms:created>
  <dcterms:modified xsi:type="dcterms:W3CDTF">2023-08-08T12:44:00Z</dcterms:modified>
</cp:coreProperties>
</file>